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95" w:type="pct"/>
        <w:tblLayout w:type="fixed"/>
        <w:tblLook w:val="01E0" w:firstRow="1" w:lastRow="1" w:firstColumn="1" w:lastColumn="1" w:noHBand="0" w:noVBand="0"/>
      </w:tblPr>
      <w:tblGrid>
        <w:gridCol w:w="3022"/>
        <w:gridCol w:w="3964"/>
        <w:gridCol w:w="3494"/>
      </w:tblGrid>
      <w:tr w:rsidR="0030351B" w:rsidRPr="00BB72B3" w14:paraId="08A9385F" w14:textId="77777777" w:rsidTr="00F52C4A">
        <w:trPr>
          <w:cantSplit/>
        </w:trPr>
        <w:tc>
          <w:tcPr>
            <w:tcW w:w="5000" w:type="pct"/>
            <w:gridSpan w:val="3"/>
            <w:noWrap/>
            <w:vAlign w:val="center"/>
          </w:tcPr>
          <w:p w14:paraId="25AD6931" w14:textId="63AEBDE2" w:rsidR="0030351B" w:rsidRPr="00BB72B3" w:rsidRDefault="00FF6E2E" w:rsidP="007A5FCA">
            <w:pPr>
              <w:pStyle w:val="INDEXDATUM"/>
            </w:pPr>
            <w:r w:rsidRPr="00BB72B3">
              <w:rPr>
                <w:lang w:val="it-CH"/>
              </w:rPr>
              <w:t>ASA 13/8137/2024 – Bangladesh - 10 juin 2024</w:t>
            </w:r>
          </w:p>
        </w:tc>
      </w:tr>
      <w:tr w:rsidR="0083606F" w:rsidRPr="00BB72B3" w14:paraId="4A0DFB3E" w14:textId="77777777" w:rsidTr="00F52C4A">
        <w:trPr>
          <w:cantSplit/>
          <w:trHeight w:val="20"/>
        </w:trPr>
        <w:tc>
          <w:tcPr>
            <w:tcW w:w="1442" w:type="pct"/>
            <w:noWrap/>
          </w:tcPr>
          <w:p w14:paraId="03D804A2" w14:textId="77777777" w:rsidR="0083606F" w:rsidRPr="00BB72B3" w:rsidRDefault="0083606F" w:rsidP="002621D1">
            <w:pPr>
              <w:pStyle w:val="FURTHERINFO"/>
              <w:spacing w:after="120"/>
            </w:pPr>
            <w:r w:rsidRPr="00BB72B3">
              <w:t>URGENT ACTION</w:t>
            </w:r>
          </w:p>
        </w:tc>
        <w:tc>
          <w:tcPr>
            <w:tcW w:w="1891" w:type="pct"/>
          </w:tcPr>
          <w:p w14:paraId="11367FDD" w14:textId="77777777" w:rsidR="0083606F" w:rsidRPr="00BB72B3" w:rsidRDefault="0083606F" w:rsidP="002621D1">
            <w:pPr>
              <w:pStyle w:val="URGENTACTION16P"/>
              <w:spacing w:after="120"/>
            </w:pPr>
          </w:p>
        </w:tc>
        <w:tc>
          <w:tcPr>
            <w:tcW w:w="1667" w:type="pct"/>
          </w:tcPr>
          <w:p w14:paraId="72D3FFEC" w14:textId="42C3D969" w:rsidR="0083606F" w:rsidRPr="00BB72B3" w:rsidRDefault="0083606F" w:rsidP="002621D1">
            <w:pPr>
              <w:pStyle w:val="UA00000"/>
              <w:spacing w:after="120"/>
            </w:pPr>
            <w:r w:rsidRPr="00BB72B3">
              <w:t>UA 0</w:t>
            </w:r>
            <w:r w:rsidR="00FF6E2E" w:rsidRPr="00BB72B3">
              <w:t>54</w:t>
            </w:r>
            <w:r w:rsidRPr="00BB72B3">
              <w:t>/</w:t>
            </w:r>
            <w:r w:rsidR="00FF6E2E" w:rsidRPr="00BB72B3">
              <w:t>24</w:t>
            </w:r>
          </w:p>
        </w:tc>
      </w:tr>
      <w:tr w:rsidR="0030351B" w:rsidRPr="00BB72B3" w14:paraId="77AFE97D" w14:textId="77777777" w:rsidTr="00F52C4A">
        <w:trPr>
          <w:cantSplit/>
        </w:trPr>
        <w:tc>
          <w:tcPr>
            <w:tcW w:w="5000" w:type="pct"/>
            <w:gridSpan w:val="3"/>
            <w:noWrap/>
            <w:vAlign w:val="bottom"/>
          </w:tcPr>
          <w:p w14:paraId="156C52C4" w14:textId="18A0215A" w:rsidR="0030351B" w:rsidRPr="00BB72B3" w:rsidRDefault="00FF6E2E" w:rsidP="00BB72B3">
            <w:pPr>
              <w:pStyle w:val="TITEL100"/>
              <w:rPr>
                <w:szCs w:val="32"/>
                <w:lang w:val="fr-FR"/>
              </w:rPr>
            </w:pPr>
            <w:r w:rsidRPr="00BB72B3">
              <w:t>Un blogueur détenu arbitrairement malgré l’obtention de sa libération sous caution</w:t>
            </w:r>
          </w:p>
        </w:tc>
      </w:tr>
      <w:tr w:rsidR="0030351B" w:rsidRPr="00BB72B3" w14:paraId="59B002DE" w14:textId="77777777" w:rsidTr="00F52C4A">
        <w:trPr>
          <w:cantSplit/>
        </w:trPr>
        <w:tc>
          <w:tcPr>
            <w:tcW w:w="5000" w:type="pct"/>
            <w:gridSpan w:val="3"/>
            <w:noWrap/>
          </w:tcPr>
          <w:p w14:paraId="329D5AC5" w14:textId="4348E4AB" w:rsidR="0030351B" w:rsidRPr="00BB72B3" w:rsidRDefault="00BB72B3" w:rsidP="002364C8">
            <w:pPr>
              <w:pStyle w:val="LAND"/>
            </w:pPr>
            <w:r w:rsidRPr="00BB72B3">
              <w:t>BANGLADESH</w:t>
            </w:r>
          </w:p>
        </w:tc>
      </w:tr>
    </w:tbl>
    <w:p w14:paraId="49F7A72B" w14:textId="5B1EF742" w:rsidR="00FF6E2E" w:rsidRPr="00BB72B3" w:rsidRDefault="00FF6E2E" w:rsidP="00BB72B3">
      <w:pPr>
        <w:pStyle w:val="LeadBeschreibung"/>
        <w:rPr>
          <w:lang w:val="fr-CH"/>
        </w:rPr>
      </w:pPr>
      <w:r w:rsidRPr="00BB72B3">
        <w:rPr>
          <w:lang w:val="fr-CH"/>
        </w:rPr>
        <w:t xml:space="preserve">Selim Khan est un blogueur athée vivant au Bangladesh. Il était membre d’un groupe privé Facebook de personnes athées, sur lequel il a exprimé ses opinions. Un autre membre a photographié l’un de ses commentaires et l’a diffusé publiquement, ce qui a suscité de l’agitation. Un membre du parti au pouvoir a alors engagé des poursuites contre Selim Khan «au titre de la récente Loi sur la cybersécurité et du Code </w:t>
      </w:r>
      <w:proofErr w:type="gramStart"/>
      <w:r w:rsidRPr="00BB72B3">
        <w:rPr>
          <w:lang w:val="fr-CH"/>
        </w:rPr>
        <w:t>pénal»</w:t>
      </w:r>
      <w:proofErr w:type="gramEnd"/>
      <w:r w:rsidRPr="00BB72B3">
        <w:rPr>
          <w:lang w:val="fr-CH"/>
        </w:rPr>
        <w:t>. Ce dernier a été arrêté le 4 novembre 2023 et ses demandes de libération sous caution ont été rejetées à plusieurs reprises, alors que les chefs d’inculpation retenus contre lui pouvaient donner lieu à une telle mesure. Sa libération sous caution a finalement été acceptée le 13 mars 2024, mais il reste détenu en raison de lenteurs procédurales. Selim Khan doit être libéré immédiatement et sans condition.</w:t>
      </w:r>
    </w:p>
    <w:p w14:paraId="1AF0FA00" w14:textId="44A4B1E6" w:rsidR="00FF6E2E" w:rsidRPr="00BB72B3" w:rsidRDefault="00FF6E2E" w:rsidP="00FF6E2E">
      <w:pPr>
        <w:pStyle w:val="AbschnittAbstandimText"/>
        <w:rPr>
          <w:lang w:val="fr-CH"/>
        </w:rPr>
      </w:pPr>
      <w:r w:rsidRPr="00BB72B3">
        <w:rPr>
          <w:lang w:val="fr-CH"/>
        </w:rPr>
        <w:t>Selim Khan est un blogueur athée âgé de 19 ans qui vit dans un village du sud-ouest du Bangladesh, pays majoritairement musulman.</w:t>
      </w:r>
    </w:p>
    <w:p w14:paraId="29B392E4" w14:textId="6929B10A" w:rsidR="00FF6E2E" w:rsidRPr="00BB72B3" w:rsidRDefault="00FF6E2E" w:rsidP="00FF6E2E">
      <w:pPr>
        <w:pStyle w:val="AbschnittAbstandimText"/>
        <w:rPr>
          <w:lang w:val="fr-CH"/>
        </w:rPr>
      </w:pPr>
      <w:r w:rsidRPr="00BB72B3">
        <w:rPr>
          <w:lang w:val="fr-CH"/>
        </w:rPr>
        <w:t xml:space="preserve">Sur son blog, il exprime des opinions critiques à l’égard de la religion, et les </w:t>
      </w:r>
      <w:proofErr w:type="spellStart"/>
      <w:r w:rsidRPr="00BB72B3">
        <w:rPr>
          <w:lang w:val="fr-CH"/>
        </w:rPr>
        <w:t>habitant·e·s</w:t>
      </w:r>
      <w:proofErr w:type="spellEnd"/>
      <w:r w:rsidRPr="00BB72B3">
        <w:rPr>
          <w:lang w:val="fr-CH"/>
        </w:rPr>
        <w:t xml:space="preserve"> de son village le connaissent comme une personne athée et critique envers l’islam. Son avocat a déclaré à Amnesty International que lui et son client pensaient que la personne ayant diffusé le commentaire de Selim Khan publiquement sur Facebook avait rejoint le groupe privé Facebook afin de faire une capture d’écran de ses messages pour l’attaquer personnellement.</w:t>
      </w:r>
    </w:p>
    <w:p w14:paraId="6916F3D7" w14:textId="251F5B11" w:rsidR="00FF6E2E" w:rsidRPr="00BB72B3" w:rsidRDefault="00FF6E2E" w:rsidP="00FF6E2E">
      <w:pPr>
        <w:pStyle w:val="AbschnittAbstandimText"/>
        <w:rPr>
          <w:lang w:val="fr-CH"/>
        </w:rPr>
      </w:pPr>
      <w:r w:rsidRPr="00BB72B3">
        <w:rPr>
          <w:lang w:val="fr-CH"/>
        </w:rPr>
        <w:t>Le responsable politique qui a vu les captures d’écran de son commentaire sur Facebook et porté plainte avait auparavant sommé Selim Khan de ne plus exprimer en ligne ce type d’opinions. D’après un compte rendu de la police, les captures d’écran ont poussé une foule en colère à se rassembler devant la maison de Selim Khan. Celui-ci l’avait déjà quittée pour sa sécurité et la police a fini par disperser la foule. Le compte rendu accuse également Selim Khan d’utiliser son blog pour exprimer des opinions critiques sur la religion. La Loi sur la cybersécurité (CSA) a été présentée par le gouvernement en septembre 2023 pour remplacer l’ancienne Loi sur la sécurité numérique (DSA), aux dispositions draconiennes. Néanmoins, la Loi CSA conserve de nombreux éléments répressifs de la Loi DSA qui ont déjà été utilisés pour menacer des personnes et restreindre les droits à la liberté d’expression et au respect de la vie privée. Même si le ministre de la Justice a présenté la Loi CSA comme plus respectueuse des droits humains, notamment parce que les peines d’emprisonnement pour diffamation ont été retirées et que le nombre d’infractions pouvant donner lieu à une libération sous caution a été augmenté, cette loi continue d’être utilisée pour faire taire les voix critiques.</w:t>
      </w:r>
    </w:p>
    <w:p w14:paraId="30957618" w14:textId="3EF5722B" w:rsidR="00FF6E2E" w:rsidRPr="00BB72B3" w:rsidRDefault="00FF6E2E" w:rsidP="00FF6E2E">
      <w:pPr>
        <w:pStyle w:val="AbschnittAbstandimText"/>
        <w:rPr>
          <w:lang w:val="fr-CH"/>
        </w:rPr>
      </w:pPr>
      <w:r w:rsidRPr="00BB72B3">
        <w:rPr>
          <w:lang w:val="fr-CH"/>
        </w:rPr>
        <w:t xml:space="preserve">Depuis plusieurs années, les autorités du Bangladesh s’en prennent aux blogueurs athées qui expriment librement leurs opinions. Le blogueur </w:t>
      </w:r>
      <w:proofErr w:type="spellStart"/>
      <w:r w:rsidRPr="00BB72B3">
        <w:rPr>
          <w:lang w:val="fr-CH"/>
        </w:rPr>
        <w:t>Avijit</w:t>
      </w:r>
      <w:proofErr w:type="spellEnd"/>
      <w:r w:rsidRPr="00BB72B3">
        <w:rPr>
          <w:lang w:val="fr-CH"/>
        </w:rPr>
        <w:t xml:space="preserve"> Roy a été tué à coups de machette dans une rue de Dacca, la capitale, et un autre, </w:t>
      </w:r>
      <w:proofErr w:type="spellStart"/>
      <w:r w:rsidRPr="00BB72B3">
        <w:rPr>
          <w:lang w:val="fr-CH"/>
        </w:rPr>
        <w:t>Washiqur</w:t>
      </w:r>
      <w:proofErr w:type="spellEnd"/>
      <w:r w:rsidRPr="00BB72B3">
        <w:rPr>
          <w:lang w:val="fr-CH"/>
        </w:rPr>
        <w:t xml:space="preserve"> Rahman, a été tué près de son domicile, également à Dacca, un mois après en 2015. À la suite de ces deux meurtres, l’ensemble des blogueurs athées et leurs familles ont commencé à être persécutés, tandis que les espaces où ils pouvaient s’exprimer en ligne se sont refermés. Beaucoup d’entre eux ont fui le pays dans les années qui ont suivi par crainte des représailles.</w:t>
      </w:r>
    </w:p>
    <w:p w14:paraId="2C172B17" w14:textId="77777777" w:rsidR="005E5E5F" w:rsidRPr="00BB72B3" w:rsidRDefault="005E5E5F" w:rsidP="009468F4">
      <w:pPr>
        <w:pStyle w:val="berschrift"/>
        <w:rPr>
          <w:lang w:val="it-CH"/>
        </w:rPr>
      </w:pPr>
      <w:r w:rsidRPr="00BB72B3">
        <w:rPr>
          <w:lang w:val="it-CH"/>
        </w:rPr>
        <w:t>PASSEZ À L</w:t>
      </w:r>
      <w:r w:rsidR="00492ED1" w:rsidRPr="00BB72B3">
        <w:rPr>
          <w:lang w:val="it-CH"/>
        </w:rPr>
        <w:t>’</w:t>
      </w:r>
      <w:r w:rsidRPr="00BB72B3">
        <w:rPr>
          <w:lang w:val="it-CH"/>
        </w:rPr>
        <w:t>ACTION</w:t>
      </w:r>
    </w:p>
    <w:p w14:paraId="0FDCDDDC" w14:textId="77777777" w:rsidR="005E5E5F" w:rsidRPr="00BB72B3" w:rsidRDefault="005E5E5F" w:rsidP="005E5E5F">
      <w:pPr>
        <w:numPr>
          <w:ilvl w:val="0"/>
          <w:numId w:val="16"/>
        </w:numPr>
        <w:ind w:left="357" w:hanging="357"/>
        <w:rPr>
          <w:color w:val="000000"/>
          <w:lang w:val="fr-CH"/>
        </w:rPr>
      </w:pPr>
      <w:r w:rsidRPr="00BB72B3">
        <w:rPr>
          <w:color w:val="000000"/>
          <w:lang w:val="fr-CH"/>
        </w:rPr>
        <w:t xml:space="preserve">Envoyez un appel </w:t>
      </w:r>
      <w:r w:rsidR="002365A5" w:rsidRPr="00BB72B3">
        <w:rPr>
          <w:color w:val="000000"/>
          <w:lang w:val="fr-CH"/>
        </w:rPr>
        <w:t xml:space="preserve">courtois </w:t>
      </w:r>
      <w:r w:rsidRPr="00BB72B3">
        <w:rPr>
          <w:color w:val="000000"/>
          <w:lang w:val="fr-CH"/>
        </w:rPr>
        <w:t xml:space="preserve">en utilisant vos propres mots ou en vous inspirant du </w:t>
      </w:r>
      <w:r w:rsidRPr="00BB72B3">
        <w:rPr>
          <w:b/>
          <w:color w:val="000000"/>
          <w:lang w:val="fr-CH"/>
        </w:rPr>
        <w:t>modèle de lettre</w:t>
      </w:r>
      <w:r w:rsidRPr="00BB72B3">
        <w:rPr>
          <w:bCs/>
          <w:color w:val="000000"/>
          <w:lang w:val="fr-CH"/>
        </w:rPr>
        <w:t xml:space="preserve"> </w:t>
      </w:r>
      <w:r w:rsidR="00923F24" w:rsidRPr="00BB72B3">
        <w:rPr>
          <w:bCs/>
          <w:color w:val="000000"/>
          <w:lang w:val="fr-CH"/>
        </w:rPr>
        <w:t xml:space="preserve">à la </w:t>
      </w:r>
      <w:r w:rsidR="00923F24" w:rsidRPr="00BB72B3">
        <w:rPr>
          <w:b/>
          <w:color w:val="000000"/>
          <w:lang w:val="fr-CH"/>
        </w:rPr>
        <w:t>page 2</w:t>
      </w:r>
      <w:r w:rsidRPr="00BB72B3">
        <w:rPr>
          <w:color w:val="000000"/>
          <w:lang w:val="fr-CH"/>
        </w:rPr>
        <w:t>.</w:t>
      </w:r>
    </w:p>
    <w:p w14:paraId="273805DC" w14:textId="6EFDF842" w:rsidR="005E5E5F" w:rsidRPr="00BB72B3" w:rsidRDefault="005E5E5F" w:rsidP="005E5E5F">
      <w:pPr>
        <w:numPr>
          <w:ilvl w:val="0"/>
          <w:numId w:val="16"/>
        </w:numPr>
        <w:ind w:left="357" w:hanging="357"/>
        <w:rPr>
          <w:lang w:val="fr-FR"/>
        </w:rPr>
      </w:pPr>
      <w:r w:rsidRPr="00BB72B3">
        <w:rPr>
          <w:lang w:val="fr-FR"/>
        </w:rPr>
        <w:t>Merci d'agir dans les plus brefs délais, avant le</w:t>
      </w:r>
      <w:r w:rsidRPr="00BB72B3">
        <w:rPr>
          <w:rFonts w:cs="Arial"/>
          <w:b/>
          <w:lang w:val="fr-FR"/>
        </w:rPr>
        <w:t xml:space="preserve"> </w:t>
      </w:r>
      <w:r w:rsidR="00FF6E2E" w:rsidRPr="00BB72B3">
        <w:rPr>
          <w:b/>
          <w:bCs/>
          <w:u w:val="single"/>
          <w:lang w:val="it-CH"/>
        </w:rPr>
        <w:t xml:space="preserve">5 </w:t>
      </w:r>
      <w:proofErr w:type="spellStart"/>
      <w:r w:rsidR="00FF6E2E" w:rsidRPr="00BB72B3">
        <w:rPr>
          <w:b/>
          <w:bCs/>
          <w:u w:val="single"/>
          <w:lang w:val="it-CH"/>
        </w:rPr>
        <w:t>août</w:t>
      </w:r>
      <w:proofErr w:type="spellEnd"/>
      <w:r w:rsidR="00FF6E2E" w:rsidRPr="00BB72B3">
        <w:rPr>
          <w:b/>
          <w:u w:val="single"/>
          <w:lang w:val="fr-FR"/>
        </w:rPr>
        <w:t xml:space="preserve"> </w:t>
      </w:r>
      <w:r w:rsidRPr="00BB72B3">
        <w:rPr>
          <w:lang w:val="fr-FR"/>
        </w:rPr>
        <w:t>20</w:t>
      </w:r>
      <w:r w:rsidR="00D01184" w:rsidRPr="00BB72B3">
        <w:rPr>
          <w:lang w:val="fr-FR"/>
        </w:rPr>
        <w:t>2</w:t>
      </w:r>
      <w:r w:rsidR="00F55EB4" w:rsidRPr="00BB72B3">
        <w:rPr>
          <w:lang w:val="fr-FR"/>
        </w:rPr>
        <w:t>4</w:t>
      </w:r>
      <w:r w:rsidRPr="00BB72B3">
        <w:rPr>
          <w:lang w:val="fr-FR"/>
        </w:rPr>
        <w:t>.</w:t>
      </w:r>
    </w:p>
    <w:p w14:paraId="2B458098" w14:textId="2D153995" w:rsidR="00E219C6" w:rsidRPr="00BB72B3" w:rsidRDefault="002365A5" w:rsidP="002364C8">
      <w:pPr>
        <w:numPr>
          <w:ilvl w:val="0"/>
          <w:numId w:val="16"/>
        </w:numPr>
        <w:spacing w:after="80"/>
        <w:ind w:left="357" w:hanging="357"/>
        <w:rPr>
          <w:lang w:val="fr-CH"/>
        </w:rPr>
      </w:pPr>
      <w:r w:rsidRPr="00BB72B3">
        <w:rPr>
          <w:lang w:val="fr-CH"/>
        </w:rPr>
        <w:t>Langue(s) préférée(s</w:t>
      </w:r>
      <w:proofErr w:type="gramStart"/>
      <w:r w:rsidRPr="00BB72B3">
        <w:rPr>
          <w:lang w:val="fr-CH"/>
        </w:rPr>
        <w:t>):</w:t>
      </w:r>
      <w:proofErr w:type="gramEnd"/>
      <w:r w:rsidRPr="00BB72B3">
        <w:rPr>
          <w:lang w:val="fr-CH"/>
        </w:rPr>
        <w:t xml:space="preserve"> </w:t>
      </w:r>
      <w:proofErr w:type="spellStart"/>
      <w:r w:rsidR="00FF6E2E" w:rsidRPr="00BB72B3">
        <w:rPr>
          <w:b/>
          <w:bCs/>
          <w:lang w:val="it-CH"/>
        </w:rPr>
        <w:t>anglais</w:t>
      </w:r>
      <w:proofErr w:type="spellEnd"/>
      <w:r w:rsidR="00FF6E2E" w:rsidRPr="00BB72B3">
        <w:rPr>
          <w:b/>
          <w:bCs/>
          <w:lang w:val="it-CH"/>
        </w:rPr>
        <w:t>, bengali</w:t>
      </w:r>
      <w:r w:rsidRPr="00BB72B3">
        <w:rPr>
          <w:lang w:val="fr-CH"/>
        </w:rPr>
        <w:t>. Vous pouvez également écrire dans votre propre langue.</w:t>
      </w:r>
    </w:p>
    <w:p w14:paraId="24631F7C" w14:textId="77777777" w:rsidR="00571037" w:rsidRPr="00BB72B3" w:rsidRDefault="00571037" w:rsidP="00571037">
      <w:pPr>
        <w:numPr>
          <w:ilvl w:val="0"/>
          <w:numId w:val="16"/>
        </w:numPr>
        <w:ind w:left="357" w:hanging="357"/>
        <w:rPr>
          <w:sz w:val="12"/>
          <w:szCs w:val="16"/>
        </w:rPr>
      </w:pPr>
      <w:r w:rsidRPr="00BB72B3">
        <w:rPr>
          <w:b/>
          <w:sz w:val="12"/>
          <w:szCs w:val="16"/>
          <w:lang w:val="fr-FR"/>
        </w:rPr>
        <w:t xml:space="preserve">INFO ENVOIS PAR </w:t>
      </w:r>
      <w:proofErr w:type="gramStart"/>
      <w:r w:rsidRPr="00BB72B3">
        <w:rPr>
          <w:b/>
          <w:sz w:val="12"/>
          <w:szCs w:val="16"/>
          <w:lang w:val="fr-FR"/>
        </w:rPr>
        <w:t>POSTE</w:t>
      </w:r>
      <w:r w:rsidRPr="00BB72B3">
        <w:rPr>
          <w:sz w:val="12"/>
          <w:szCs w:val="16"/>
          <w:lang w:val="fr-FR"/>
        </w:rPr>
        <w:t>:</w:t>
      </w:r>
      <w:proofErr w:type="gramEnd"/>
      <w:r w:rsidRPr="00BB72B3">
        <w:rPr>
          <w:sz w:val="12"/>
          <w:szCs w:val="16"/>
          <w:lang w:val="fr-FR"/>
        </w:rPr>
        <w:t xml:space="preserve"> L’envoi de lettres est possible dans presque tous les pays. </w:t>
      </w:r>
      <w:proofErr w:type="spellStart"/>
      <w:r w:rsidRPr="00BB72B3">
        <w:rPr>
          <w:sz w:val="12"/>
          <w:szCs w:val="16"/>
          <w:lang w:val="fr-CH"/>
        </w:rPr>
        <w:t>Veuillez vous</w:t>
      </w:r>
      <w:proofErr w:type="spellEnd"/>
      <w:r w:rsidRPr="00BB72B3">
        <w:rPr>
          <w:sz w:val="12"/>
          <w:szCs w:val="16"/>
          <w:lang w:val="fr-CH"/>
        </w:rPr>
        <w:t xml:space="preserve"> renseigner auprès de la Poste si des lettres sont actuellement envoyées </w:t>
      </w:r>
      <w:r w:rsidRPr="00BB72B3">
        <w:rPr>
          <w:sz w:val="12"/>
          <w:szCs w:val="16"/>
          <w:lang w:val="fr-CH"/>
        </w:rPr>
        <w:br/>
        <w:t xml:space="preserve">au pays de destination. </w:t>
      </w:r>
      <w:r w:rsidRPr="00BB72B3">
        <w:rPr>
          <w:sz w:val="12"/>
          <w:szCs w:val="16"/>
          <w:lang w:val="fr-FR"/>
        </w:rPr>
        <w:t xml:space="preserve">Faute de quoi, envoyez-la par </w:t>
      </w:r>
      <w:proofErr w:type="gramStart"/>
      <w:r w:rsidRPr="00BB72B3">
        <w:rPr>
          <w:sz w:val="12"/>
          <w:szCs w:val="16"/>
          <w:lang w:val="fr-FR"/>
        </w:rPr>
        <w:t>e-mail</w:t>
      </w:r>
      <w:proofErr w:type="gramEnd"/>
      <w:r w:rsidRPr="00BB72B3">
        <w:rPr>
          <w:sz w:val="12"/>
          <w:szCs w:val="16"/>
          <w:lang w:val="fr-FR"/>
        </w:rPr>
        <w:t xml:space="preserve">, fax ou les médias sociaux (si disponibles) et/ou via l'ambassade avec la demande de transmission. </w:t>
      </w:r>
      <w:r w:rsidRPr="00BB72B3">
        <w:rPr>
          <w:sz w:val="12"/>
          <w:szCs w:val="16"/>
          <w:lang w:val="en-GB"/>
        </w:rPr>
        <w:t xml:space="preserve">Merci </w:t>
      </w:r>
      <w:proofErr w:type="gramStart"/>
      <w:r w:rsidRPr="00BB72B3">
        <w:rPr>
          <w:sz w:val="12"/>
          <w:szCs w:val="16"/>
          <w:lang w:val="en-GB"/>
        </w:rPr>
        <w:t>beaucoup !</w:t>
      </w:r>
      <w:proofErr w:type="gramEnd"/>
    </w:p>
    <w:tbl>
      <w:tblPr>
        <w:tblW w:w="5000" w:type="pct"/>
        <w:tblLook w:val="01E0" w:firstRow="1" w:lastRow="1" w:firstColumn="1" w:lastColumn="1" w:noHBand="0" w:noVBand="0"/>
      </w:tblPr>
      <w:tblGrid>
        <w:gridCol w:w="5954"/>
        <w:gridCol w:w="4536"/>
      </w:tblGrid>
      <w:tr w:rsidR="005E5E5F" w:rsidRPr="00BB72B3" w14:paraId="2C0B04A3" w14:textId="77777777" w:rsidTr="002621D1">
        <w:trPr>
          <w:cantSplit/>
          <w:trHeight w:val="53"/>
        </w:trPr>
        <w:tc>
          <w:tcPr>
            <w:tcW w:w="2838" w:type="pct"/>
            <w:noWrap/>
            <w:hideMark/>
          </w:tcPr>
          <w:p w14:paraId="09BBB0D7" w14:textId="77777777" w:rsidR="005E5E5F" w:rsidRPr="00BB72B3" w:rsidRDefault="005E5E5F" w:rsidP="009468F4">
            <w:pPr>
              <w:pStyle w:val="berschrift"/>
              <w:rPr>
                <w:lang w:val="en-GB"/>
              </w:rPr>
            </w:pPr>
            <w:r w:rsidRPr="00BB72B3">
              <w:rPr>
                <w:lang w:val="it-CH"/>
              </w:rPr>
              <w:t xml:space="preserve">APPELS À </w:t>
            </w:r>
          </w:p>
        </w:tc>
        <w:tc>
          <w:tcPr>
            <w:tcW w:w="2162" w:type="pct"/>
            <w:hideMark/>
          </w:tcPr>
          <w:p w14:paraId="007BE4F4" w14:textId="77777777" w:rsidR="005E5E5F" w:rsidRPr="00BB72B3" w:rsidRDefault="005E5E5F" w:rsidP="009468F4">
            <w:pPr>
              <w:pStyle w:val="berschrift"/>
              <w:rPr>
                <w:lang w:val="en-GB"/>
              </w:rPr>
            </w:pPr>
            <w:r w:rsidRPr="00BB72B3">
              <w:rPr>
                <w:lang w:val="it-CH"/>
              </w:rPr>
              <w:t xml:space="preserve">COPIES À </w:t>
            </w:r>
          </w:p>
        </w:tc>
      </w:tr>
      <w:tr w:rsidR="00226CD5" w:rsidRPr="00BB72B3" w14:paraId="4E2DEBA7" w14:textId="77777777" w:rsidTr="002621D1">
        <w:trPr>
          <w:cantSplit/>
          <w:trHeight w:val="53"/>
        </w:trPr>
        <w:tc>
          <w:tcPr>
            <w:tcW w:w="2838" w:type="pct"/>
            <w:noWrap/>
            <w:hideMark/>
          </w:tcPr>
          <w:p w14:paraId="080C04A1" w14:textId="77777777" w:rsidR="00FF6E2E" w:rsidRPr="00BB72B3" w:rsidRDefault="00FF6E2E" w:rsidP="00FF6E2E">
            <w:pPr>
              <w:pStyle w:val="Adressen"/>
            </w:pPr>
            <w:r w:rsidRPr="00BB72B3">
              <w:t xml:space="preserve">Prime </w:t>
            </w:r>
            <w:proofErr w:type="spellStart"/>
            <w:r w:rsidRPr="00BB72B3">
              <w:t>Minister</w:t>
            </w:r>
            <w:proofErr w:type="spellEnd"/>
            <w:r w:rsidRPr="00BB72B3">
              <w:t xml:space="preserve"> Sheikh Hasina</w:t>
            </w:r>
            <w:r w:rsidRPr="00BB72B3">
              <w:br/>
            </w:r>
            <w:r w:rsidRPr="00BB72B3">
              <w:t xml:space="preserve">Prime </w:t>
            </w:r>
            <w:proofErr w:type="spellStart"/>
            <w:r w:rsidRPr="00BB72B3">
              <w:t>Minister’s</w:t>
            </w:r>
            <w:proofErr w:type="spellEnd"/>
            <w:r w:rsidRPr="00BB72B3">
              <w:t xml:space="preserve"> Office</w:t>
            </w:r>
            <w:r w:rsidRPr="00BB72B3">
              <w:br/>
            </w:r>
            <w:proofErr w:type="spellStart"/>
            <w:r w:rsidRPr="00BB72B3">
              <w:t>Old</w:t>
            </w:r>
            <w:proofErr w:type="spellEnd"/>
            <w:r w:rsidRPr="00BB72B3">
              <w:t xml:space="preserve"> </w:t>
            </w:r>
            <w:proofErr w:type="spellStart"/>
            <w:r w:rsidRPr="00BB72B3">
              <w:t>Sangsad</w:t>
            </w:r>
            <w:proofErr w:type="spellEnd"/>
            <w:r w:rsidRPr="00BB72B3">
              <w:t xml:space="preserve"> </w:t>
            </w:r>
            <w:proofErr w:type="spellStart"/>
            <w:r w:rsidRPr="00BB72B3">
              <w:t>Bhaban</w:t>
            </w:r>
            <w:proofErr w:type="spellEnd"/>
            <w:r w:rsidRPr="00BB72B3">
              <w:br/>
            </w:r>
            <w:proofErr w:type="spellStart"/>
            <w:r w:rsidRPr="00BB72B3">
              <w:t>Tejgaon</w:t>
            </w:r>
            <w:proofErr w:type="spellEnd"/>
            <w:r w:rsidRPr="00BB72B3">
              <w:t>, Dhaka - 1215</w:t>
            </w:r>
            <w:r w:rsidRPr="00BB72B3">
              <w:br/>
            </w:r>
            <w:r w:rsidRPr="00BB72B3">
              <w:t>Bangladesh</w:t>
            </w:r>
          </w:p>
          <w:p w14:paraId="3DBDAA32" w14:textId="1947F76D" w:rsidR="00226CD5" w:rsidRPr="00BB72B3" w:rsidRDefault="00FF6E2E" w:rsidP="00FF6E2E">
            <w:pPr>
              <w:pStyle w:val="Adressen"/>
              <w:rPr>
                <w:lang w:val="de-CH"/>
              </w:rPr>
            </w:pPr>
            <w:r w:rsidRPr="00BB72B3">
              <w:t>E-mail</w:t>
            </w:r>
            <w:r w:rsidRPr="00BB72B3">
              <w:t xml:space="preserve">: </w:t>
            </w:r>
            <w:hyperlink r:id="rId8" w:history="1">
              <w:r w:rsidRPr="00BB72B3">
                <w:rPr>
                  <w:rStyle w:val="Hyperlink"/>
                </w:rPr>
                <w:t>ps1topm@pmo.gov.bd</w:t>
              </w:r>
            </w:hyperlink>
            <w:r w:rsidR="002222A4" w:rsidRPr="00BB72B3">
              <w:rPr>
                <w:lang w:val="de-CH"/>
              </w:rPr>
              <w:t xml:space="preserve"> </w:t>
            </w:r>
          </w:p>
        </w:tc>
        <w:tc>
          <w:tcPr>
            <w:tcW w:w="2162" w:type="pct"/>
            <w:hideMark/>
          </w:tcPr>
          <w:p w14:paraId="4D0CD504" w14:textId="77777777" w:rsidR="00FF6E2E" w:rsidRPr="00BB72B3" w:rsidRDefault="00FF6E2E" w:rsidP="00FF6E2E">
            <w:pPr>
              <w:pStyle w:val="Adressen"/>
              <w:rPr>
                <w:rFonts w:cs="Arial"/>
              </w:rPr>
            </w:pPr>
            <w:proofErr w:type="spellStart"/>
            <w:r w:rsidRPr="00BB72B3">
              <w:rPr>
                <w:rFonts w:cs="Arial"/>
              </w:rPr>
              <w:t>Ambassade</w:t>
            </w:r>
            <w:proofErr w:type="spellEnd"/>
            <w:r w:rsidRPr="00BB72B3">
              <w:rPr>
                <w:rFonts w:cs="Arial"/>
              </w:rPr>
              <w:t xml:space="preserve"> de la République </w:t>
            </w:r>
            <w:proofErr w:type="spellStart"/>
            <w:r w:rsidRPr="00BB72B3">
              <w:rPr>
                <w:rFonts w:cs="Arial"/>
              </w:rPr>
              <w:t>populaire</w:t>
            </w:r>
            <w:proofErr w:type="spellEnd"/>
            <w:r w:rsidRPr="00BB72B3">
              <w:rPr>
                <w:rFonts w:cs="Arial"/>
              </w:rPr>
              <w:t xml:space="preserve"> </w:t>
            </w:r>
            <w:proofErr w:type="spellStart"/>
            <w:r w:rsidRPr="00BB72B3">
              <w:rPr>
                <w:rFonts w:cs="Arial"/>
              </w:rPr>
              <w:t>du</w:t>
            </w:r>
            <w:proofErr w:type="spellEnd"/>
            <w:r w:rsidRPr="00BB72B3">
              <w:rPr>
                <w:rFonts w:cs="Arial"/>
              </w:rPr>
              <w:t xml:space="preserve"> Bangladesh</w:t>
            </w:r>
            <w:r w:rsidRPr="00BB72B3">
              <w:rPr>
                <w:rFonts w:cs="Arial"/>
              </w:rPr>
              <w:br/>
              <w:t>Rue de Lausanne 65</w:t>
            </w:r>
            <w:r w:rsidRPr="00BB72B3">
              <w:rPr>
                <w:rFonts w:cs="Arial"/>
              </w:rPr>
              <w:br/>
              <w:t>1202 Genève</w:t>
            </w:r>
          </w:p>
          <w:p w14:paraId="3037225C" w14:textId="1953D052" w:rsidR="00226CD5" w:rsidRPr="00BB72B3" w:rsidRDefault="00FF6E2E" w:rsidP="00FF6E2E">
            <w:r w:rsidRPr="00BB72B3">
              <w:rPr>
                <w:rFonts w:cs="Arial"/>
              </w:rPr>
              <w:t>Fax: 022 738 46 16</w:t>
            </w:r>
            <w:r w:rsidRPr="00BB72B3">
              <w:rPr>
                <w:rFonts w:cs="Arial"/>
              </w:rPr>
              <w:br/>
            </w:r>
            <w:proofErr w:type="spellStart"/>
            <w:r w:rsidRPr="00BB72B3">
              <w:rPr>
                <w:rFonts w:cs="Arial"/>
              </w:rPr>
              <w:t>E-mail</w:t>
            </w:r>
            <w:proofErr w:type="spellEnd"/>
            <w:r w:rsidRPr="00BB72B3">
              <w:rPr>
                <w:rFonts w:cs="Arial"/>
              </w:rPr>
              <w:t xml:space="preserve">: </w:t>
            </w:r>
            <w:hyperlink r:id="rId9" w:history="1">
              <w:r w:rsidRPr="00BB72B3">
                <w:rPr>
                  <w:rStyle w:val="Hyperlink"/>
                  <w:rFonts w:cs="Arial"/>
                </w:rPr>
                <w:t>permanentmission.geneva@mofa.gov.bd</w:t>
              </w:r>
            </w:hyperlink>
          </w:p>
        </w:tc>
      </w:tr>
      <w:tr w:rsidR="00AA745E" w:rsidRPr="00BB72B3" w14:paraId="3544A92D" w14:textId="77777777" w:rsidTr="002621D1">
        <w:trPr>
          <w:cantSplit/>
          <w:trHeight w:val="53"/>
        </w:trPr>
        <w:tc>
          <w:tcPr>
            <w:tcW w:w="5000" w:type="pct"/>
            <w:gridSpan w:val="2"/>
            <w:noWrap/>
          </w:tcPr>
          <w:p w14:paraId="52B64367" w14:textId="7B719559" w:rsidR="00AA745E" w:rsidRPr="00BB72B3" w:rsidRDefault="00B71BDF" w:rsidP="00803B52">
            <w:pPr>
              <w:spacing w:before="120"/>
              <w:rPr>
                <w:sz w:val="16"/>
                <w:szCs w:val="16"/>
                <w:lang w:val="fr-CH"/>
              </w:rPr>
            </w:pPr>
            <w:r w:rsidRPr="00BB72B3">
              <w:rPr>
                <w:lang w:val="fr-CH"/>
              </w:rPr>
              <w:sym w:font="Wingdings 3" w:char="F022"/>
            </w:r>
            <w:r w:rsidRPr="00BB72B3">
              <w:rPr>
                <w:lang w:val="fr-CH"/>
              </w:rPr>
              <w:t xml:space="preserve"> </w:t>
            </w:r>
            <w:r w:rsidR="00BA09FB" w:rsidRPr="00BB72B3">
              <w:rPr>
                <w:lang w:val="fr-CH"/>
              </w:rPr>
              <w:t>Guide</w:t>
            </w:r>
            <w:r w:rsidR="00BA09FB" w:rsidRPr="00BB72B3">
              <w:rPr>
                <w:b/>
                <w:bCs/>
                <w:lang w:val="fr-CH"/>
              </w:rPr>
              <w:t xml:space="preserve"> réseaux sociaux</w:t>
            </w:r>
            <w:r w:rsidR="00BA09FB" w:rsidRPr="00BB72B3">
              <w:rPr>
                <w:lang w:val="fr-CH"/>
              </w:rPr>
              <w:t xml:space="preserve"> et</w:t>
            </w:r>
            <w:r w:rsidR="00BA09FB" w:rsidRPr="00BB72B3">
              <w:rPr>
                <w:b/>
                <w:bCs/>
                <w:lang w:val="fr-CH"/>
              </w:rPr>
              <w:t xml:space="preserve"> c</w:t>
            </w:r>
            <w:r w:rsidR="00AA745E" w:rsidRPr="00BB72B3">
              <w:rPr>
                <w:b/>
                <w:bCs/>
                <w:lang w:val="fr-CH"/>
              </w:rPr>
              <w:t>ibles supplémentaires</w:t>
            </w:r>
            <w:r w:rsidR="00AA745E" w:rsidRPr="00BB72B3">
              <w:rPr>
                <w:lang w:val="fr-CH"/>
              </w:rPr>
              <w:t xml:space="preserve"> voir sur</w:t>
            </w:r>
            <w:r w:rsidR="00FE4ADA" w:rsidRPr="00BB72B3">
              <w:rPr>
                <w:lang w:val="fr-CH"/>
              </w:rPr>
              <w:t xml:space="preserve"> </w:t>
            </w:r>
            <w:r w:rsidR="002365A5" w:rsidRPr="00BB72B3">
              <w:rPr>
                <w:lang w:val="fr-CH"/>
              </w:rPr>
              <w:t xml:space="preserve">: </w:t>
            </w:r>
            <w:hyperlink r:id="rId10" w:history="1">
              <w:r w:rsidR="002365A5" w:rsidRPr="00BB72B3">
                <w:rPr>
                  <w:rStyle w:val="Hyperlink"/>
                  <w:lang w:val="fr-CH"/>
                </w:rPr>
                <w:t>amnesty.ch</w:t>
              </w:r>
            </w:hyperlink>
            <w:r w:rsidR="002365A5" w:rsidRPr="00BB72B3">
              <w:rPr>
                <w:lang w:val="fr-CH"/>
              </w:rPr>
              <w:t xml:space="preserve"> </w:t>
            </w:r>
            <w:r w:rsidR="002365A5" w:rsidRPr="00BB72B3">
              <w:rPr>
                <w:sz w:val="32"/>
                <w:szCs w:val="32"/>
              </w:rPr>
              <w:sym w:font="Webdings" w:char="F04C"/>
            </w:r>
            <w:r w:rsidR="002365A5" w:rsidRPr="00BB72B3">
              <w:rPr>
                <w:b/>
                <w:bCs/>
                <w:lang w:val="fr-CH"/>
              </w:rPr>
              <w:t xml:space="preserve">UA </w:t>
            </w:r>
            <w:r w:rsidR="00FF6E2E" w:rsidRPr="00BB72B3">
              <w:rPr>
                <w:b/>
                <w:bCs/>
                <w:lang w:val="fr-CH"/>
              </w:rPr>
              <w:t>054/24</w:t>
            </w:r>
          </w:p>
        </w:tc>
      </w:tr>
    </w:tbl>
    <w:p w14:paraId="37BCB45E" w14:textId="77777777" w:rsidR="00881147" w:rsidRPr="00BB72B3" w:rsidRDefault="00881147" w:rsidP="00881147">
      <w:pPr>
        <w:rPr>
          <w:sz w:val="4"/>
          <w:lang w:val="it-CH"/>
        </w:rPr>
      </w:pPr>
    </w:p>
    <w:p w14:paraId="5D603F3B" w14:textId="77777777" w:rsidR="007D0B54" w:rsidRPr="00BB72B3" w:rsidRDefault="00CF02C7" w:rsidP="00881147">
      <w:pPr>
        <w:rPr>
          <w:sz w:val="10"/>
          <w:szCs w:val="10"/>
          <w:lang w:val="it-CH"/>
        </w:rPr>
      </w:pPr>
      <w:r w:rsidRPr="00BB72B3">
        <w:rPr>
          <w:sz w:val="20"/>
          <w:szCs w:val="20"/>
          <w:lang w:val="it-CH"/>
        </w:rPr>
        <w:br w:type="page"/>
      </w:r>
    </w:p>
    <w:p w14:paraId="5066A668" w14:textId="77777777" w:rsidR="00097F8C" w:rsidRPr="00BB72B3" w:rsidRDefault="00097F8C" w:rsidP="00C67DE1">
      <w:pPr>
        <w:spacing w:line="360" w:lineRule="auto"/>
        <w:rPr>
          <w:sz w:val="20"/>
          <w:szCs w:val="20"/>
          <w:lang w:val="fr-FR"/>
        </w:rPr>
        <w:sectPr w:rsidR="00097F8C" w:rsidRPr="00BB72B3" w:rsidSect="002621D1">
          <w:footerReference w:type="first" r:id="rId11"/>
          <w:type w:val="continuous"/>
          <w:pgSz w:w="11906" w:h="16838" w:code="9"/>
          <w:pgMar w:top="426" w:right="707" w:bottom="709" w:left="709" w:header="159" w:footer="306" w:gutter="0"/>
          <w:cols w:space="720"/>
          <w:titlePg/>
        </w:sectPr>
      </w:pPr>
    </w:p>
    <w:p w14:paraId="0D0AB3CF" w14:textId="77777777" w:rsidR="007D0B54" w:rsidRPr="00BB72B3" w:rsidRDefault="007D0B54" w:rsidP="00C67DE1">
      <w:pPr>
        <w:spacing w:line="360" w:lineRule="auto"/>
        <w:rPr>
          <w:sz w:val="20"/>
          <w:szCs w:val="20"/>
        </w:rPr>
      </w:pPr>
      <w:r w:rsidRPr="00BB72B3">
        <w:rPr>
          <w:sz w:val="20"/>
          <w:szCs w:val="20"/>
        </w:rPr>
        <w:lastRenderedPageBreak/>
        <w:t>________________________</w:t>
      </w:r>
    </w:p>
    <w:p w14:paraId="6EA0BF5F" w14:textId="77777777" w:rsidR="007D0B54" w:rsidRPr="00BB72B3" w:rsidRDefault="007D0B54" w:rsidP="00C67DE1">
      <w:pPr>
        <w:spacing w:line="360" w:lineRule="auto"/>
        <w:rPr>
          <w:sz w:val="20"/>
          <w:szCs w:val="20"/>
        </w:rPr>
      </w:pPr>
      <w:r w:rsidRPr="00BB72B3">
        <w:rPr>
          <w:sz w:val="20"/>
          <w:szCs w:val="20"/>
        </w:rPr>
        <w:t>________________________</w:t>
      </w:r>
    </w:p>
    <w:p w14:paraId="27DAA20A" w14:textId="77777777" w:rsidR="007D0B54" w:rsidRPr="00BB72B3" w:rsidRDefault="007D0B54" w:rsidP="00C67DE1">
      <w:pPr>
        <w:spacing w:line="360" w:lineRule="auto"/>
        <w:rPr>
          <w:sz w:val="19"/>
          <w:szCs w:val="19"/>
        </w:rPr>
      </w:pPr>
      <w:r w:rsidRPr="00BB72B3">
        <w:rPr>
          <w:sz w:val="19"/>
          <w:szCs w:val="19"/>
        </w:rPr>
        <w:t>________________________</w:t>
      </w:r>
    </w:p>
    <w:p w14:paraId="09871D4C" w14:textId="77777777" w:rsidR="007D0B54" w:rsidRPr="00BB72B3" w:rsidRDefault="007D0B54" w:rsidP="00C67DE1">
      <w:pPr>
        <w:spacing w:line="360" w:lineRule="auto"/>
        <w:rPr>
          <w:sz w:val="19"/>
          <w:szCs w:val="19"/>
        </w:rPr>
      </w:pPr>
      <w:r w:rsidRPr="00BB72B3">
        <w:rPr>
          <w:sz w:val="19"/>
          <w:szCs w:val="19"/>
        </w:rPr>
        <w:t>________________________</w:t>
      </w:r>
    </w:p>
    <w:p w14:paraId="1F7BA0E9" w14:textId="77777777" w:rsidR="007D0B54" w:rsidRPr="00BB72B3" w:rsidRDefault="007D0B54" w:rsidP="00C67DE1">
      <w:pPr>
        <w:rPr>
          <w:sz w:val="19"/>
          <w:szCs w:val="19"/>
        </w:rPr>
      </w:pPr>
    </w:p>
    <w:p w14:paraId="64D8DC3D" w14:textId="77777777" w:rsidR="00EF5ECD" w:rsidRPr="00BB72B3" w:rsidRDefault="00EF5ECD" w:rsidP="00C67DE1">
      <w:pPr>
        <w:rPr>
          <w:sz w:val="19"/>
          <w:szCs w:val="19"/>
        </w:rPr>
      </w:pPr>
    </w:p>
    <w:p w14:paraId="6E8608F1" w14:textId="026520C1" w:rsidR="007D0B54" w:rsidRPr="00BB72B3" w:rsidRDefault="00FF6E2E" w:rsidP="00C67DE1">
      <w:pPr>
        <w:ind w:left="5670"/>
        <w:rPr>
          <w:sz w:val="19"/>
          <w:szCs w:val="19"/>
          <w:lang w:val="it-CH"/>
        </w:rPr>
      </w:pPr>
      <w:r w:rsidRPr="00BB72B3">
        <w:rPr>
          <w:sz w:val="19"/>
          <w:szCs w:val="19"/>
          <w:lang w:val="it-CH"/>
        </w:rPr>
        <w:t xml:space="preserve">Prime </w:t>
      </w:r>
      <w:proofErr w:type="spellStart"/>
      <w:r w:rsidRPr="00BB72B3">
        <w:rPr>
          <w:sz w:val="19"/>
          <w:szCs w:val="19"/>
          <w:lang w:val="it-CH"/>
        </w:rPr>
        <w:t>Minister</w:t>
      </w:r>
      <w:proofErr w:type="spellEnd"/>
      <w:r w:rsidRPr="00BB72B3">
        <w:rPr>
          <w:sz w:val="19"/>
          <w:szCs w:val="19"/>
          <w:lang w:val="it-CH"/>
        </w:rPr>
        <w:t xml:space="preserve"> Sheikh Hasina</w:t>
      </w:r>
      <w:r w:rsidRPr="00BB72B3">
        <w:rPr>
          <w:sz w:val="19"/>
          <w:szCs w:val="19"/>
          <w:lang w:val="it-CH"/>
        </w:rPr>
        <w:br/>
        <w:t xml:space="preserve">Prime </w:t>
      </w:r>
      <w:proofErr w:type="spellStart"/>
      <w:r w:rsidRPr="00BB72B3">
        <w:rPr>
          <w:sz w:val="19"/>
          <w:szCs w:val="19"/>
          <w:lang w:val="it-CH"/>
        </w:rPr>
        <w:t>Minister’s</w:t>
      </w:r>
      <w:proofErr w:type="spellEnd"/>
      <w:r w:rsidRPr="00BB72B3">
        <w:rPr>
          <w:sz w:val="19"/>
          <w:szCs w:val="19"/>
          <w:lang w:val="it-CH"/>
        </w:rPr>
        <w:t xml:space="preserve"> Office</w:t>
      </w:r>
      <w:r w:rsidRPr="00BB72B3">
        <w:rPr>
          <w:sz w:val="19"/>
          <w:szCs w:val="19"/>
          <w:lang w:val="it-CH"/>
        </w:rPr>
        <w:br/>
      </w:r>
      <w:proofErr w:type="spellStart"/>
      <w:r w:rsidRPr="00BB72B3">
        <w:rPr>
          <w:sz w:val="19"/>
          <w:szCs w:val="19"/>
          <w:lang w:val="it-CH"/>
        </w:rPr>
        <w:t>Old</w:t>
      </w:r>
      <w:proofErr w:type="spellEnd"/>
      <w:r w:rsidRPr="00BB72B3">
        <w:rPr>
          <w:sz w:val="19"/>
          <w:szCs w:val="19"/>
          <w:lang w:val="it-CH"/>
        </w:rPr>
        <w:t xml:space="preserve"> </w:t>
      </w:r>
      <w:proofErr w:type="spellStart"/>
      <w:r w:rsidRPr="00BB72B3">
        <w:rPr>
          <w:sz w:val="19"/>
          <w:szCs w:val="19"/>
          <w:lang w:val="it-CH"/>
        </w:rPr>
        <w:t>Sangsad</w:t>
      </w:r>
      <w:proofErr w:type="spellEnd"/>
      <w:r w:rsidRPr="00BB72B3">
        <w:rPr>
          <w:sz w:val="19"/>
          <w:szCs w:val="19"/>
          <w:lang w:val="it-CH"/>
        </w:rPr>
        <w:t xml:space="preserve"> </w:t>
      </w:r>
      <w:proofErr w:type="spellStart"/>
      <w:r w:rsidRPr="00BB72B3">
        <w:rPr>
          <w:sz w:val="19"/>
          <w:szCs w:val="19"/>
          <w:lang w:val="it-CH"/>
        </w:rPr>
        <w:t>Bhaban</w:t>
      </w:r>
      <w:proofErr w:type="spellEnd"/>
      <w:r w:rsidRPr="00BB72B3">
        <w:rPr>
          <w:sz w:val="19"/>
          <w:szCs w:val="19"/>
          <w:lang w:val="it-CH"/>
        </w:rPr>
        <w:br/>
      </w:r>
      <w:proofErr w:type="spellStart"/>
      <w:r w:rsidRPr="00BB72B3">
        <w:rPr>
          <w:sz w:val="19"/>
          <w:szCs w:val="19"/>
          <w:lang w:val="it-CH"/>
        </w:rPr>
        <w:t>Tejgaon</w:t>
      </w:r>
      <w:proofErr w:type="spellEnd"/>
      <w:r w:rsidRPr="00BB72B3">
        <w:rPr>
          <w:sz w:val="19"/>
          <w:szCs w:val="19"/>
          <w:lang w:val="it-CH"/>
        </w:rPr>
        <w:t>, Dhaka-1215</w:t>
      </w:r>
      <w:r w:rsidRPr="00BB72B3">
        <w:rPr>
          <w:sz w:val="19"/>
          <w:szCs w:val="19"/>
          <w:lang w:val="it-CH"/>
        </w:rPr>
        <w:br/>
        <w:t>Bangladesh</w:t>
      </w:r>
    </w:p>
    <w:p w14:paraId="78541BCA" w14:textId="24F43D05" w:rsidR="007D0B54" w:rsidRPr="00BB72B3" w:rsidRDefault="007D0B54" w:rsidP="00C67DE1">
      <w:pPr>
        <w:spacing w:before="840" w:after="840"/>
        <w:ind w:left="5670"/>
        <w:rPr>
          <w:sz w:val="19"/>
          <w:szCs w:val="19"/>
          <w:lang w:val="it-CH"/>
        </w:rPr>
      </w:pPr>
      <w:r w:rsidRPr="00BB72B3">
        <w:rPr>
          <w:sz w:val="19"/>
          <w:szCs w:val="19"/>
        </w:rPr>
        <w:t>________________________</w:t>
      </w:r>
    </w:p>
    <w:p w14:paraId="4DBB1136" w14:textId="77777777" w:rsidR="007C6484" w:rsidRPr="00BB72B3" w:rsidRDefault="007C6484" w:rsidP="00C67DE1">
      <w:pPr>
        <w:pStyle w:val="AbschnittAbstandimText"/>
        <w:spacing w:after="0"/>
        <w:rPr>
          <w:sz w:val="19"/>
          <w:szCs w:val="19"/>
          <w:lang w:val="it-CH"/>
        </w:rPr>
      </w:pPr>
    </w:p>
    <w:p w14:paraId="11E98EBD" w14:textId="77777777" w:rsidR="00FF6E2E" w:rsidRPr="00BB72B3" w:rsidRDefault="00FF6E2E" w:rsidP="00FF6E2E">
      <w:pPr>
        <w:pStyle w:val="AbschnittAbstandimText"/>
        <w:rPr>
          <w:sz w:val="19"/>
          <w:szCs w:val="19"/>
          <w:lang w:val="fr-CH"/>
        </w:rPr>
      </w:pPr>
      <w:r w:rsidRPr="00BB72B3">
        <w:rPr>
          <w:sz w:val="19"/>
          <w:szCs w:val="19"/>
          <w:lang w:val="fr-CH"/>
        </w:rPr>
        <w:t>Madame la Première ministre,</w:t>
      </w:r>
    </w:p>
    <w:p w14:paraId="4815B3AA" w14:textId="77777777" w:rsidR="00FF6E2E" w:rsidRPr="00BB72B3" w:rsidRDefault="00FF6E2E" w:rsidP="00FF6E2E">
      <w:pPr>
        <w:pStyle w:val="AbschnittAbstandimText"/>
        <w:rPr>
          <w:sz w:val="19"/>
          <w:szCs w:val="19"/>
          <w:lang w:val="fr-CH"/>
        </w:rPr>
      </w:pPr>
      <w:r w:rsidRPr="00BB72B3">
        <w:rPr>
          <w:b/>
          <w:bCs/>
          <w:sz w:val="19"/>
          <w:szCs w:val="19"/>
          <w:lang w:val="fr-CH"/>
        </w:rPr>
        <w:t>Le blogueur Selim Khan a été officiellement libéré sous caution le 13 mars 2024, mais il n’est pas encore sorti de prison, ce qui est préoccupant</w:t>
      </w:r>
      <w:r w:rsidRPr="00BB72B3">
        <w:rPr>
          <w:sz w:val="19"/>
          <w:szCs w:val="19"/>
          <w:lang w:val="fr-CH"/>
        </w:rPr>
        <w:t>. D’après les autorités judiciaires, il n’a pas encore été libéré en raison d’un immense retard dans la rédaction de la décision de libération sous caution, qui doit être transmise à la prison pour qu’il puisse être remis en liberté. Cette procédure ne prend normalement que trois ou quatre jours. Selim Khan n’aurait déjà pas dû être poursuivi pour avoir exprimé ses opinions, mais le délai d’obtention de sa libération sous caution semble être une forme supplémentaire de sanction.</w:t>
      </w:r>
    </w:p>
    <w:p w14:paraId="039A53C8" w14:textId="77777777" w:rsidR="00FF6E2E" w:rsidRPr="00BB72B3" w:rsidRDefault="00FF6E2E" w:rsidP="00FF6E2E">
      <w:pPr>
        <w:pStyle w:val="AbschnittAbstandimText"/>
        <w:rPr>
          <w:sz w:val="19"/>
          <w:szCs w:val="19"/>
          <w:lang w:val="fr-CH"/>
        </w:rPr>
      </w:pPr>
      <w:r w:rsidRPr="00BB72B3">
        <w:rPr>
          <w:sz w:val="19"/>
          <w:szCs w:val="19"/>
          <w:lang w:val="fr-CH"/>
        </w:rPr>
        <w:t>Ce jeune homme est un blogueur connu pour son athéisme au sein de sa communauté et il a été arrêté pour un commentaire publié sur un groupe privé Facebook en novembre 2023. Un autre membre de ce groupe a fait des captures d’écran de son commentaire et l’a diffusé publiquement sur Facebook, ce qui a suscité de l’agitation. À la suite de la publication plus large de ce commentaire, un membre du parti au pouvoir originaire de la même région a engagé des poursuites contre Selim Khan, au motif que son commentaire portait atteinte aux valeurs et aux sentiments religieux des habitants de la région, ce qui avait provoqué des émeutes et dégradé l’ordre public sur place. Il l’a également accusé de nuire aux sentiments religieux à travers son blog.</w:t>
      </w:r>
    </w:p>
    <w:p w14:paraId="528CDD06" w14:textId="569BDDBC" w:rsidR="00FF6E2E" w:rsidRPr="00BB72B3" w:rsidRDefault="00FF6E2E" w:rsidP="00FF6E2E">
      <w:pPr>
        <w:pStyle w:val="AbschnittAbstandimText"/>
        <w:rPr>
          <w:sz w:val="19"/>
          <w:szCs w:val="19"/>
          <w:lang w:val="fr-CH"/>
        </w:rPr>
      </w:pPr>
      <w:r w:rsidRPr="00BB72B3">
        <w:rPr>
          <w:sz w:val="19"/>
          <w:szCs w:val="19"/>
          <w:lang w:val="fr-CH"/>
        </w:rPr>
        <w:t>La police a arrêté Selim Khan le 4 novembre 2023. Il a été inculpé au titre de la Loi sur la cybersécurité, pour publication de fausses informations, atteinte aux valeurs religieuses et diffamation, ainsi que du Code pénal, pour provocation gratuite visant à provoquer des émeutes. Bien que toutes ces infractions soient susceptibles de donner lieu à une libération sous caution, le tribunal de première instance judiciaire et le tribunal d’instance ont rejeté ses demandes de libération sous caution. La Haute Cour a finalement accepté cette mesure le 13 mars 2024. En rendant sa décision, le juge a toutefois précisé qu’à titre personnel, il considérait que ces infractions méritaient une peine extrêmement sévère, la réclusion à perpétuité ou même la peine de mort. Bien que sa libération sous caution ait été acceptée, Selim Khan attend depuis près de trois mois d’être libéré.</w:t>
      </w:r>
    </w:p>
    <w:p w14:paraId="0107FFF5" w14:textId="77777777" w:rsidR="00FF6E2E" w:rsidRPr="00BB72B3" w:rsidRDefault="00FF6E2E" w:rsidP="00FF6E2E">
      <w:pPr>
        <w:pStyle w:val="AbschnittAbstandimText"/>
        <w:rPr>
          <w:sz w:val="19"/>
          <w:szCs w:val="19"/>
          <w:lang w:val="fr-CH"/>
        </w:rPr>
      </w:pPr>
      <w:r w:rsidRPr="00BB72B3">
        <w:rPr>
          <w:sz w:val="19"/>
          <w:szCs w:val="19"/>
          <w:lang w:val="fr-CH"/>
        </w:rPr>
        <w:t>Les poursuites engagées contre Selim Khan au titre de la Loi sur la cybersécurité et du Code pénal et le non-respect permanent des procédures légales constituent une violation directe des droits à la liberté d’expression et à la liberté de religion et de conviction, ainsi que de l’interdiction de la détention arbitraire.</w:t>
      </w:r>
    </w:p>
    <w:p w14:paraId="2AF30623" w14:textId="5C66FC04" w:rsidR="00FF6E2E" w:rsidRPr="00BB72B3" w:rsidRDefault="00FF6E2E" w:rsidP="00FF6E2E">
      <w:pPr>
        <w:pStyle w:val="AbschnittAbstandimText"/>
        <w:rPr>
          <w:b/>
          <w:bCs/>
          <w:sz w:val="19"/>
          <w:szCs w:val="19"/>
          <w:lang w:val="fr-CH"/>
        </w:rPr>
      </w:pPr>
      <w:r w:rsidRPr="00BB72B3">
        <w:rPr>
          <w:b/>
          <w:bCs/>
          <w:sz w:val="19"/>
          <w:szCs w:val="19"/>
          <w:lang w:val="fr-CH"/>
        </w:rPr>
        <w:t xml:space="preserve">En conséquence, je vous appelle </w:t>
      </w:r>
      <w:proofErr w:type="gramStart"/>
      <w:r w:rsidRPr="00BB72B3">
        <w:rPr>
          <w:b/>
          <w:bCs/>
          <w:sz w:val="19"/>
          <w:szCs w:val="19"/>
          <w:lang w:val="fr-CH"/>
        </w:rPr>
        <w:t>à:</w:t>
      </w:r>
      <w:proofErr w:type="gramEnd"/>
    </w:p>
    <w:p w14:paraId="483F4608" w14:textId="75DF0788" w:rsidR="00FF6E2E" w:rsidRPr="00BB72B3" w:rsidRDefault="00FF6E2E" w:rsidP="00FF6E2E">
      <w:pPr>
        <w:pStyle w:val="AbschnittAbstandimText"/>
        <w:numPr>
          <w:ilvl w:val="0"/>
          <w:numId w:val="19"/>
        </w:numPr>
        <w:rPr>
          <w:b/>
          <w:bCs/>
          <w:sz w:val="19"/>
          <w:szCs w:val="19"/>
          <w:lang w:val="fr-CH"/>
        </w:rPr>
      </w:pPr>
      <w:r w:rsidRPr="00BB72B3">
        <w:rPr>
          <w:b/>
          <w:bCs/>
          <w:sz w:val="19"/>
          <w:szCs w:val="19"/>
          <w:lang w:val="fr-CH"/>
        </w:rPr>
        <w:t xml:space="preserve">Abandonner toutes les poursuites contre Selim Khan et le libérer immédiatement et sans condition, car il est poursuivi et détenu uniquement pour avoir exercé pacifiquement ses droits à la liberté d’expression et à la liberté de religion et de </w:t>
      </w:r>
      <w:proofErr w:type="gramStart"/>
      <w:r w:rsidRPr="00BB72B3">
        <w:rPr>
          <w:b/>
          <w:bCs/>
          <w:sz w:val="19"/>
          <w:szCs w:val="19"/>
          <w:lang w:val="fr-CH"/>
        </w:rPr>
        <w:t>conviction;</w:t>
      </w:r>
      <w:proofErr w:type="gramEnd"/>
    </w:p>
    <w:p w14:paraId="3E6E73AA" w14:textId="0830E3B2" w:rsidR="00FF6E2E" w:rsidRPr="00BB72B3" w:rsidRDefault="00FF6E2E" w:rsidP="00FF6E2E">
      <w:pPr>
        <w:pStyle w:val="AbschnittAbstandimText"/>
        <w:numPr>
          <w:ilvl w:val="0"/>
          <w:numId w:val="19"/>
        </w:numPr>
        <w:rPr>
          <w:b/>
          <w:bCs/>
          <w:sz w:val="19"/>
          <w:szCs w:val="19"/>
          <w:lang w:val="fr-CH"/>
        </w:rPr>
      </w:pPr>
      <w:r w:rsidRPr="00BB72B3">
        <w:rPr>
          <w:b/>
          <w:bCs/>
          <w:sz w:val="19"/>
          <w:szCs w:val="19"/>
          <w:lang w:val="fr-CH"/>
        </w:rPr>
        <w:t xml:space="preserve">Modifier la Loi sur la cybersécurité pour la rendre conforme au droit international relatif aux droits humains et aux normes </w:t>
      </w:r>
      <w:proofErr w:type="gramStart"/>
      <w:r w:rsidRPr="00BB72B3">
        <w:rPr>
          <w:b/>
          <w:bCs/>
          <w:sz w:val="19"/>
          <w:szCs w:val="19"/>
          <w:lang w:val="fr-CH"/>
        </w:rPr>
        <w:t>connexes;</w:t>
      </w:r>
      <w:proofErr w:type="gramEnd"/>
    </w:p>
    <w:p w14:paraId="7A90055C" w14:textId="77777777" w:rsidR="00FF6E2E" w:rsidRPr="00BB72B3" w:rsidRDefault="00FF6E2E" w:rsidP="00FF6E2E">
      <w:pPr>
        <w:pStyle w:val="AbschnittAbstandimText"/>
        <w:numPr>
          <w:ilvl w:val="0"/>
          <w:numId w:val="19"/>
        </w:numPr>
        <w:rPr>
          <w:b/>
          <w:bCs/>
          <w:sz w:val="19"/>
          <w:szCs w:val="19"/>
          <w:lang w:val="fr-CH"/>
        </w:rPr>
      </w:pPr>
      <w:r w:rsidRPr="00BB72B3">
        <w:rPr>
          <w:b/>
          <w:bCs/>
          <w:sz w:val="19"/>
          <w:szCs w:val="19"/>
          <w:lang w:val="fr-CH"/>
        </w:rPr>
        <w:t>Libérer immédiatement et sans condition toutes les personnes détenues au titre de cette loi et de l’ancienne loi sur la sécurité numérique qui sont poursuivies uniquement pour avoir exercé leur droit à la liberté d’expression</w:t>
      </w:r>
    </w:p>
    <w:p w14:paraId="05B6491C" w14:textId="369D67E8" w:rsidR="00FF6E2E" w:rsidRPr="00BB72B3" w:rsidRDefault="00FF6E2E" w:rsidP="00FF6E2E">
      <w:pPr>
        <w:pStyle w:val="AbschnittAbstandimText"/>
        <w:rPr>
          <w:sz w:val="19"/>
          <w:szCs w:val="19"/>
          <w:lang w:val="fr-CH"/>
        </w:rPr>
      </w:pPr>
      <w:r w:rsidRPr="00BB72B3">
        <w:rPr>
          <w:sz w:val="19"/>
          <w:szCs w:val="19"/>
          <w:lang w:val="fr-CH"/>
        </w:rPr>
        <w:t>Veuillez agréer, Madame la Première ministre, l’expression de ma haute considération.</w:t>
      </w:r>
    </w:p>
    <w:p w14:paraId="1DE817D3" w14:textId="77777777" w:rsidR="007D0B54" w:rsidRPr="00BB72B3" w:rsidRDefault="007D0B54" w:rsidP="00C67DE1">
      <w:pPr>
        <w:spacing w:before="360"/>
        <w:rPr>
          <w:sz w:val="20"/>
          <w:szCs w:val="20"/>
        </w:rPr>
      </w:pPr>
      <w:r w:rsidRPr="00BB72B3">
        <w:rPr>
          <w:sz w:val="20"/>
          <w:szCs w:val="20"/>
        </w:rPr>
        <w:t>________________________</w:t>
      </w:r>
    </w:p>
    <w:p w14:paraId="6BE6A9C1" w14:textId="77777777" w:rsidR="00881147" w:rsidRPr="0014306C" w:rsidRDefault="00097F8C" w:rsidP="00C67DE1">
      <w:pPr>
        <w:rPr>
          <w:sz w:val="20"/>
          <w:szCs w:val="20"/>
          <w:lang w:val="fr-FR"/>
        </w:rPr>
      </w:pPr>
      <w:r w:rsidRPr="00BB72B3">
        <w:rPr>
          <w:noProof/>
          <w:sz w:val="20"/>
          <w:szCs w:val="20"/>
          <w:lang w:val="fr-FR"/>
        </w:rPr>
        <mc:AlternateContent>
          <mc:Choice Requires="wps">
            <w:drawing>
              <wp:anchor distT="0" distB="0" distL="114300" distR="114300" simplePos="0" relativeHeight="251658240" behindDoc="0" locked="1" layoutInCell="0" allowOverlap="0" wp14:anchorId="52BC2BFD" wp14:editId="17F07BEE">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9880" w14:textId="3A67D196" w:rsidR="00097F8C" w:rsidRPr="00FF6E2E" w:rsidRDefault="00F71E28" w:rsidP="00FA0F34">
                            <w:pPr>
                              <w:spacing w:after="40"/>
                              <w:ind w:left="57"/>
                              <w:rPr>
                                <w:b/>
                                <w:lang w:val="fr-FR"/>
                              </w:rPr>
                            </w:pPr>
                            <w:r w:rsidRPr="00FF6E2E">
                              <w:rPr>
                                <w:b/>
                                <w:lang w:val="fr-FR"/>
                              </w:rPr>
                              <w:t>Copie</w:t>
                            </w:r>
                          </w:p>
                          <w:p w14:paraId="4F2E520B" w14:textId="77777777" w:rsidR="00FF6E2E" w:rsidRDefault="00FF6E2E" w:rsidP="00FF6E2E">
                            <w:pPr>
                              <w:ind w:left="57"/>
                              <w:rPr>
                                <w:lang w:val="fr-FR"/>
                              </w:rPr>
                            </w:pPr>
                            <w:r>
                              <w:rPr>
                                <w:lang w:val="fr-FR"/>
                              </w:rPr>
                              <w:t>Ambassade de la République populaire du Bangladesh, Rue de Lausanne 65, 1202 Genève</w:t>
                            </w:r>
                          </w:p>
                          <w:p w14:paraId="40BB4715" w14:textId="6B6A4705" w:rsidR="00CF68A0" w:rsidRPr="00CF68A0" w:rsidRDefault="00FF6E2E" w:rsidP="00CF68A0">
                            <w:pPr>
                              <w:ind w:left="57"/>
                              <w:rPr>
                                <w:sz w:val="16"/>
                                <w:szCs w:val="16"/>
                              </w:rPr>
                            </w:pPr>
                            <w:r w:rsidRPr="00335B40">
                              <w:t xml:space="preserve">Fax: 022 738 46 16, </w:t>
                            </w:r>
                            <w:proofErr w:type="spellStart"/>
                            <w:r w:rsidRPr="00335B40">
                              <w:t>E-mail</w:t>
                            </w:r>
                            <w:proofErr w:type="spellEnd"/>
                            <w:r w:rsidRPr="00335B40">
                              <w:t>: permanentmision.geneva@mofa.gov.bd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C2BFD"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34E49880" w14:textId="3A67D196" w:rsidR="00097F8C" w:rsidRPr="00FF6E2E" w:rsidRDefault="00F71E28" w:rsidP="00FA0F34">
                      <w:pPr>
                        <w:spacing w:after="40"/>
                        <w:ind w:left="57"/>
                        <w:rPr>
                          <w:b/>
                          <w:lang w:val="fr-FR"/>
                        </w:rPr>
                      </w:pPr>
                      <w:r w:rsidRPr="00FF6E2E">
                        <w:rPr>
                          <w:b/>
                          <w:lang w:val="fr-FR"/>
                        </w:rPr>
                        <w:t>Copie</w:t>
                      </w:r>
                    </w:p>
                    <w:p w14:paraId="4F2E520B" w14:textId="77777777" w:rsidR="00FF6E2E" w:rsidRDefault="00FF6E2E" w:rsidP="00FF6E2E">
                      <w:pPr>
                        <w:ind w:left="57"/>
                        <w:rPr>
                          <w:lang w:val="fr-FR"/>
                        </w:rPr>
                      </w:pPr>
                      <w:r>
                        <w:rPr>
                          <w:lang w:val="fr-FR"/>
                        </w:rPr>
                        <w:t>Ambassade de la République populaire du Bangladesh, Rue de Lausanne 65, 1202 Genève</w:t>
                      </w:r>
                    </w:p>
                    <w:p w14:paraId="40BB4715" w14:textId="6B6A4705" w:rsidR="00CF68A0" w:rsidRPr="00CF68A0" w:rsidRDefault="00FF6E2E" w:rsidP="00CF68A0">
                      <w:pPr>
                        <w:ind w:left="57"/>
                        <w:rPr>
                          <w:sz w:val="16"/>
                          <w:szCs w:val="16"/>
                        </w:rPr>
                      </w:pPr>
                      <w:r w:rsidRPr="00335B40">
                        <w:t xml:space="preserve">Fax: 022 738 46 16, </w:t>
                      </w:r>
                      <w:proofErr w:type="spellStart"/>
                      <w:r w:rsidRPr="00335B40">
                        <w:t>E-mail</w:t>
                      </w:r>
                      <w:proofErr w:type="spellEnd"/>
                      <w:r w:rsidRPr="00335B40">
                        <w:t>: permanentmision.geneva@mofa.gov.bd</w:t>
                      </w:r>
                    </w:p>
                  </w:txbxContent>
                </v:textbox>
                <w10:wrap type="topAndBottom" anchorx="page" anchory="page"/>
                <w10:anchorlock/>
              </v:shape>
            </w:pict>
          </mc:Fallback>
        </mc:AlternateContent>
      </w:r>
    </w:p>
    <w:sectPr w:rsidR="00881147" w:rsidRPr="0014306C" w:rsidSect="00097F8C">
      <w:footerReference w:type="first" r:id="rId12"/>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D7967" w14:textId="77777777" w:rsidR="003268CB" w:rsidRPr="008702FA" w:rsidRDefault="003268CB" w:rsidP="00553907">
      <w:r w:rsidRPr="008702FA">
        <w:separator/>
      </w:r>
    </w:p>
  </w:endnote>
  <w:endnote w:type="continuationSeparator" w:id="0">
    <w:p w14:paraId="20EDE899" w14:textId="77777777" w:rsidR="003268CB" w:rsidRPr="008702FA" w:rsidRDefault="003268CB"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8A92" w14:textId="77777777" w:rsidR="000539E4" w:rsidRPr="00720F40" w:rsidRDefault="000539E4" w:rsidP="00344EA9">
    <w:pPr>
      <w:pStyle w:val="Fuzeile"/>
      <w:rPr>
        <w:szCs w:val="16"/>
      </w:rPr>
    </w:pPr>
    <w:r w:rsidRPr="00720F40">
      <w:rPr>
        <w:b/>
        <w:szCs w:val="16"/>
      </w:rPr>
      <w:t xml:space="preserve">AMNESTY </w:t>
    </w:r>
    <w:proofErr w:type="gramStart"/>
    <w:r w:rsidRPr="00720F40">
      <w:rPr>
        <w:b/>
        <w:szCs w:val="16"/>
      </w:rPr>
      <w:t>INTERNATIONAL</w:t>
    </w:r>
    <w:r w:rsidRPr="00720F40">
      <w:rPr>
        <w:szCs w:val="16"/>
      </w:rPr>
      <w:t xml:space="preserve">  Schweizer</w:t>
    </w:r>
    <w:proofErr w:type="gramEnd"/>
    <w:r w:rsidRPr="00720F40">
      <w:rPr>
        <w:szCs w:val="16"/>
      </w:rPr>
      <w:t xml:space="preserve"> Sektion . </w:t>
    </w:r>
    <w:proofErr w:type="spellStart"/>
    <w:r w:rsidRPr="00720F40">
      <w:rPr>
        <w:szCs w:val="16"/>
      </w:rPr>
      <w:t>Section</w:t>
    </w:r>
    <w:proofErr w:type="spellEnd"/>
    <w:r w:rsidRPr="00720F40">
      <w:rPr>
        <w:szCs w:val="16"/>
      </w:rPr>
      <w:t xml:space="preserve"> </w:t>
    </w:r>
    <w:proofErr w:type="gramStart"/>
    <w:r>
      <w:rPr>
        <w:szCs w:val="16"/>
      </w:rPr>
      <w:t>S</w:t>
    </w:r>
    <w:r w:rsidRPr="00720F40">
      <w:rPr>
        <w:szCs w:val="16"/>
      </w:rPr>
      <w:t>uisse .</w:t>
    </w:r>
    <w:proofErr w:type="gramEnd"/>
    <w:r w:rsidRPr="00720F40">
      <w:rPr>
        <w:szCs w:val="16"/>
      </w:rPr>
      <w:t xml:space="preserve"> </w:t>
    </w:r>
    <w:proofErr w:type="spellStart"/>
    <w:r w:rsidRPr="00720F40">
      <w:rPr>
        <w:szCs w:val="16"/>
      </w:rPr>
      <w:t>Sezione</w:t>
    </w:r>
    <w:proofErr w:type="spellEnd"/>
    <w:r w:rsidRPr="00720F40">
      <w:rPr>
        <w:szCs w:val="16"/>
      </w:rPr>
      <w:t xml:space="preserve"> </w:t>
    </w:r>
    <w:proofErr w:type="gramStart"/>
    <w:r>
      <w:rPr>
        <w:szCs w:val="16"/>
      </w:rPr>
      <w:t>S</w:t>
    </w:r>
    <w:r w:rsidRPr="00720F40">
      <w:rPr>
        <w:szCs w:val="16"/>
      </w:rPr>
      <w:t>vizzera .</w:t>
    </w:r>
    <w:proofErr w:type="gramEnd"/>
    <w:r w:rsidRPr="00720F40">
      <w:rPr>
        <w:szCs w:val="16"/>
      </w:rPr>
      <w:t xml:space="preserve"> Speichergasse </w:t>
    </w:r>
    <w:proofErr w:type="gramStart"/>
    <w:r w:rsidRPr="00720F40">
      <w:rPr>
        <w:szCs w:val="16"/>
      </w:rPr>
      <w:t>33 .</w:t>
    </w:r>
    <w:proofErr w:type="gramEnd"/>
    <w:r w:rsidRPr="00720F40">
      <w:rPr>
        <w:szCs w:val="16"/>
      </w:rPr>
      <w:t xml:space="preserve"> </w:t>
    </w:r>
    <w:proofErr w:type="gramStart"/>
    <w:r w:rsidRPr="00720F40">
      <w:rPr>
        <w:szCs w:val="16"/>
      </w:rPr>
      <w:t>Postfach .</w:t>
    </w:r>
    <w:proofErr w:type="gramEnd"/>
    <w:r w:rsidRPr="00720F40">
      <w:rPr>
        <w:szCs w:val="16"/>
      </w:rPr>
      <w:t xml:space="preserve"> 3001 Bern</w:t>
    </w:r>
  </w:p>
  <w:p w14:paraId="6B0CF980" w14:textId="77777777" w:rsidR="000539E4" w:rsidRPr="003B5D3C" w:rsidRDefault="000539E4" w:rsidP="003B5D3C">
    <w:pPr>
      <w:pStyle w:val="Fuzeile"/>
      <w:rPr>
        <w:lang w:val="en-GB"/>
      </w:rPr>
    </w:pPr>
    <w:r w:rsidRPr="00720F40">
      <w:rPr>
        <w:szCs w:val="16"/>
      </w:rPr>
      <w:t xml:space="preserve">T: +41 31 307 22 </w:t>
    </w:r>
    <w:proofErr w:type="gramStart"/>
    <w:r w:rsidRPr="00720F40">
      <w:rPr>
        <w:szCs w:val="16"/>
      </w:rPr>
      <w:t xml:space="preserve">22 </w:t>
    </w:r>
    <w:r w:rsidRPr="003B5D3C">
      <w:rPr>
        <w:szCs w:val="16"/>
        <w:lang w:val="en-GB"/>
      </w:rPr>
      <w:t>.</w:t>
    </w:r>
    <w:proofErr w:type="gramEnd"/>
    <w:r w:rsidRPr="003B5D3C">
      <w:rPr>
        <w:szCs w:val="16"/>
        <w:lang w:val="en-GB"/>
      </w:rPr>
      <w:t xml:space="preserve"> </w:t>
    </w:r>
    <w:proofErr w:type="gramStart"/>
    <w:r w:rsidRPr="003B5D3C">
      <w:rPr>
        <w:szCs w:val="16"/>
        <w:lang w:val="en-GB"/>
      </w:rPr>
      <w:t>ua@amnesty.ch .</w:t>
    </w:r>
    <w:proofErr w:type="gramEnd"/>
    <w:r w:rsidRPr="003B5D3C">
      <w:rPr>
        <w:szCs w:val="16"/>
        <w:lang w:val="en-GB"/>
      </w:rPr>
      <w:t xml:space="preserve"> </w:t>
    </w:r>
    <w:r>
      <w:rPr>
        <w:szCs w:val="16"/>
        <w:lang w:val="en-GB"/>
      </w:rPr>
      <w:t>amnesty</w:t>
    </w:r>
    <w:r w:rsidRPr="003B5D3C">
      <w:rPr>
        <w:szCs w:val="16"/>
        <w:lang w:val="en-GB"/>
      </w:rPr>
      <w:t>.ch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F8B7"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2D331508" wp14:editId="1BBA8FB4">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40ACE"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F279DEB" wp14:editId="0DE21CB0">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F1D1C"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36733706" wp14:editId="7D12A5A9">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60009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2578E" w14:textId="77777777" w:rsidR="003268CB" w:rsidRPr="008702FA" w:rsidRDefault="003268CB" w:rsidP="00553907">
      <w:r w:rsidRPr="008702FA">
        <w:separator/>
      </w:r>
    </w:p>
  </w:footnote>
  <w:footnote w:type="continuationSeparator" w:id="0">
    <w:p w14:paraId="6BE52BA7" w14:textId="77777777" w:rsidR="003268CB" w:rsidRPr="008702FA" w:rsidRDefault="003268CB"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64A3A69"/>
    <w:multiLevelType w:val="hybridMultilevel"/>
    <w:tmpl w:val="15BAC8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5"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2"/>
  </w:num>
  <w:num w:numId="12" w16cid:durableId="242029019">
    <w:abstractNumId w:val="16"/>
  </w:num>
  <w:num w:numId="13" w16cid:durableId="1492525617">
    <w:abstractNumId w:val="17"/>
  </w:num>
  <w:num w:numId="14" w16cid:durableId="756831718">
    <w:abstractNumId w:val="13"/>
  </w:num>
  <w:num w:numId="15" w16cid:durableId="204292793">
    <w:abstractNumId w:val="14"/>
  </w:num>
  <w:num w:numId="16" w16cid:durableId="9868568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5"/>
  </w:num>
  <w:num w:numId="18" w16cid:durableId="10910857">
    <w:abstractNumId w:val="10"/>
  </w:num>
  <w:num w:numId="19" w16cid:durableId="11936125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2E"/>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268CB"/>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2B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 w:val="00FF6E2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56DCF"/>
  <w15:docId w15:val="{366D86C6-AA55-462A-80F5-1C21DB34C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BB72B3"/>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1topm@pmo.gov.b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amnesty.ch" TargetMode="External"/><Relationship Id="rId4" Type="http://schemas.openxmlformats.org/officeDocument/2006/relationships/settings" Target="settings.xml"/><Relationship Id="rId9" Type="http://schemas.openxmlformats.org/officeDocument/2006/relationships/hyperlink" Target="mailto:permanentmission.geneva@mofa.gov.bd"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2</Pages>
  <Words>1129</Words>
  <Characters>7115</Characters>
  <Application>Microsoft Office Word</Application>
  <DocSecurity>0</DocSecurity>
  <Lines>59</Lines>
  <Paragraphs>16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Vincenzo Pellegrino</cp:lastModifiedBy>
  <cp:revision>1</cp:revision>
  <cp:lastPrinted>1899-12-31T23:00:00Z</cp:lastPrinted>
  <dcterms:created xsi:type="dcterms:W3CDTF">2024-06-11T10:46:00Z</dcterms:created>
  <dcterms:modified xsi:type="dcterms:W3CDTF">2024-06-11T10:58:00Z</dcterms:modified>
</cp:coreProperties>
</file>